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A67" w:rsidRPr="00015A67" w:rsidRDefault="00015A67" w:rsidP="00015A67">
      <w:r w:rsidRPr="00015A67">
        <w:rPr>
          <w:rFonts w:hint="eastAsia"/>
        </w:rPr>
        <w:t>別紙2</w:t>
      </w:r>
    </w:p>
    <w:p w:rsidR="00015A67" w:rsidRPr="00015A67" w:rsidRDefault="00015A67" w:rsidP="00015A67">
      <w:pPr>
        <w:ind w:firstLineChars="1100" w:firstLine="2310"/>
        <w:rPr>
          <w:u w:val="single"/>
        </w:rPr>
      </w:pPr>
      <w:r w:rsidRPr="00015A67">
        <w:rPr>
          <w:rFonts w:hint="eastAsia"/>
          <w:u w:val="single"/>
        </w:rPr>
        <w:t>財務監査基準案の提案等業務委託評価基準及び配点</w:t>
      </w:r>
    </w:p>
    <w:tbl>
      <w:tblPr>
        <w:tblW w:w="9776" w:type="dxa"/>
        <w:tblCellMar>
          <w:left w:w="99" w:type="dxa"/>
          <w:right w:w="99" w:type="dxa"/>
        </w:tblCellMar>
        <w:tblLook w:val="04A0" w:firstRow="1" w:lastRow="0" w:firstColumn="1" w:lastColumn="0" w:noHBand="0" w:noVBand="1"/>
      </w:tblPr>
      <w:tblGrid>
        <w:gridCol w:w="426"/>
        <w:gridCol w:w="1951"/>
        <w:gridCol w:w="5996"/>
        <w:gridCol w:w="1403"/>
      </w:tblGrid>
      <w:tr w:rsidR="00015A67" w:rsidRPr="00015A67" w:rsidTr="00D81398">
        <w:trPr>
          <w:trHeight w:val="695"/>
        </w:trPr>
        <w:tc>
          <w:tcPr>
            <w:tcW w:w="23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67" w:rsidRPr="00015A67" w:rsidRDefault="00015A67" w:rsidP="00015A67">
            <w:pPr>
              <w:ind w:firstLineChars="300" w:firstLine="630"/>
            </w:pPr>
            <w:r w:rsidRPr="00015A67">
              <w:rPr>
                <w:rFonts w:hint="eastAsia"/>
              </w:rPr>
              <w:t>評価項目</w:t>
            </w:r>
          </w:p>
        </w:tc>
        <w:tc>
          <w:tcPr>
            <w:tcW w:w="5996" w:type="dxa"/>
            <w:tcBorders>
              <w:top w:val="single" w:sz="4" w:space="0" w:color="auto"/>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評価ポイント</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015A67" w:rsidRPr="00015A67" w:rsidRDefault="00015A67" w:rsidP="00015A67">
            <w:pPr>
              <w:ind w:firstLineChars="100" w:firstLine="210"/>
            </w:pPr>
            <w:r w:rsidRPr="00015A67">
              <w:rPr>
                <w:rFonts w:hint="eastAsia"/>
              </w:rPr>
              <w:t>配点</w:t>
            </w:r>
          </w:p>
        </w:tc>
      </w:tr>
      <w:tr w:rsidR="00015A67" w:rsidRPr="00015A67" w:rsidTr="00D81398">
        <w:trPr>
          <w:trHeight w:val="46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A67" w:rsidRPr="00015A67" w:rsidRDefault="00015A67" w:rsidP="00015A67">
            <w:r w:rsidRPr="00015A67">
              <w:rPr>
                <w:rFonts w:hint="eastAsia"/>
              </w:rPr>
              <w:t>1</w:t>
            </w: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rsidR="00015A67" w:rsidRPr="00015A67" w:rsidRDefault="00015A67" w:rsidP="00015A67">
            <w:pPr>
              <w:ind w:firstLineChars="200" w:firstLine="420"/>
            </w:pPr>
            <w:r w:rsidRPr="00015A67">
              <w:rPr>
                <w:rFonts w:hint="eastAsia"/>
              </w:rPr>
              <w:t>基本方針</w:t>
            </w:r>
          </w:p>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D51DCC" w:rsidP="00015A67">
            <w:r w:rsidRPr="00D51DCC">
              <w:t>(1)</w:t>
            </w:r>
            <w:r w:rsidR="00015A67" w:rsidRPr="00015A67">
              <w:rPr>
                <w:rFonts w:hint="eastAsia"/>
              </w:rPr>
              <w:t>企業主導型保育事業への理解はあるか。</w:t>
            </w:r>
            <w:bookmarkStart w:id="0" w:name="_GoBack"/>
            <w:bookmarkEnd w:id="0"/>
          </w:p>
        </w:tc>
        <w:tc>
          <w:tcPr>
            <w:tcW w:w="1403" w:type="dxa"/>
            <w:vMerge w:val="restart"/>
            <w:tcBorders>
              <w:top w:val="nil"/>
              <w:left w:val="single" w:sz="4" w:space="0" w:color="auto"/>
              <w:right w:val="single" w:sz="4" w:space="0" w:color="auto"/>
            </w:tcBorders>
            <w:shd w:val="clear" w:color="auto" w:fill="auto"/>
            <w:noWrap/>
            <w:vAlign w:val="center"/>
            <w:hideMark/>
          </w:tcPr>
          <w:p w:rsidR="00015A67" w:rsidRPr="00015A67" w:rsidRDefault="00015A67" w:rsidP="009C02C4">
            <w:pPr>
              <w:ind w:firstLineChars="400" w:firstLine="840"/>
            </w:pPr>
            <w:r w:rsidRPr="00015A67">
              <w:rPr>
                <w:rFonts w:hint="eastAsia"/>
              </w:rPr>
              <w:t>10</w:t>
            </w:r>
          </w:p>
        </w:tc>
      </w:tr>
      <w:tr w:rsidR="00015A67" w:rsidRPr="00015A67" w:rsidTr="00D81398">
        <w:trPr>
          <w:trHeight w:val="551"/>
        </w:trPr>
        <w:tc>
          <w:tcPr>
            <w:tcW w:w="426"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1951"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(2)本業務を外部委託する目的を十分理解しているか。</w:t>
            </w:r>
          </w:p>
        </w:tc>
        <w:tc>
          <w:tcPr>
            <w:tcW w:w="1403" w:type="dxa"/>
            <w:vMerge/>
            <w:tcBorders>
              <w:left w:val="single" w:sz="4" w:space="0" w:color="auto"/>
              <w:right w:val="single" w:sz="4" w:space="0" w:color="auto"/>
            </w:tcBorders>
            <w:vAlign w:val="center"/>
            <w:hideMark/>
          </w:tcPr>
          <w:p w:rsidR="00015A67" w:rsidRPr="00015A67" w:rsidRDefault="00015A67" w:rsidP="00015A67"/>
        </w:tc>
      </w:tr>
      <w:tr w:rsidR="00015A67" w:rsidRPr="00015A67" w:rsidTr="00D81398">
        <w:trPr>
          <w:trHeight w:val="534"/>
        </w:trPr>
        <w:tc>
          <w:tcPr>
            <w:tcW w:w="426"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1951"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(3)受託者が果たすべき役割を理解し提案がされているか。</w:t>
            </w:r>
          </w:p>
        </w:tc>
        <w:tc>
          <w:tcPr>
            <w:tcW w:w="1403" w:type="dxa"/>
            <w:vMerge/>
            <w:tcBorders>
              <w:left w:val="single" w:sz="4" w:space="0" w:color="auto"/>
              <w:bottom w:val="single" w:sz="4" w:space="0" w:color="auto"/>
              <w:right w:val="single" w:sz="4" w:space="0" w:color="auto"/>
            </w:tcBorders>
            <w:vAlign w:val="center"/>
            <w:hideMark/>
          </w:tcPr>
          <w:p w:rsidR="00015A67" w:rsidRPr="00015A67" w:rsidRDefault="00015A67" w:rsidP="00015A67"/>
        </w:tc>
      </w:tr>
      <w:tr w:rsidR="00015A67" w:rsidRPr="00015A67" w:rsidTr="00D81398">
        <w:trPr>
          <w:trHeight w:val="676"/>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5A67" w:rsidRPr="00015A67" w:rsidRDefault="00015A67" w:rsidP="00015A67">
            <w:r w:rsidRPr="00015A67">
              <w:t>2</w:t>
            </w: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rsidR="00015A67" w:rsidRPr="00015A67" w:rsidRDefault="00015A67" w:rsidP="00015A67">
            <w:pPr>
              <w:ind w:firstLineChars="100" w:firstLine="210"/>
            </w:pPr>
            <w:r w:rsidRPr="00015A67">
              <w:rPr>
                <w:rFonts w:hint="eastAsia"/>
              </w:rPr>
              <w:t>業務実施体制</w:t>
            </w:r>
          </w:p>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(1)本部体制は本業務を管理し、協会と連携を十分にとれる体制となっているか。また、地域ごとに体制を整備する場合、各地域の体制は本業務を実施できる体制であり、かつ、本部との連携を十分にとれる体制となっているか。</w:t>
            </w:r>
          </w:p>
        </w:tc>
        <w:tc>
          <w:tcPr>
            <w:tcW w:w="1403" w:type="dxa"/>
            <w:tcBorders>
              <w:top w:val="nil"/>
              <w:left w:val="nil"/>
              <w:bottom w:val="single" w:sz="4" w:space="0" w:color="auto"/>
              <w:right w:val="single" w:sz="4" w:space="0" w:color="auto"/>
            </w:tcBorders>
            <w:shd w:val="clear" w:color="auto" w:fill="auto"/>
            <w:noWrap/>
            <w:vAlign w:val="center"/>
            <w:hideMark/>
          </w:tcPr>
          <w:p w:rsidR="00015A67" w:rsidRPr="00015A67" w:rsidRDefault="00015A67" w:rsidP="009C02C4">
            <w:pPr>
              <w:ind w:firstLineChars="400" w:firstLine="840"/>
            </w:pPr>
            <w:r w:rsidRPr="00015A67">
              <w:rPr>
                <w:rFonts w:hint="eastAsia"/>
              </w:rPr>
              <w:t>1</w:t>
            </w:r>
            <w:r w:rsidRPr="00015A67">
              <w:t>5</w:t>
            </w:r>
          </w:p>
        </w:tc>
      </w:tr>
      <w:tr w:rsidR="00015A67" w:rsidRPr="00015A67" w:rsidTr="00D81398">
        <w:trPr>
          <w:trHeight w:val="756"/>
        </w:trPr>
        <w:tc>
          <w:tcPr>
            <w:tcW w:w="426"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1951"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w:t>
            </w:r>
            <w:r w:rsidRPr="00015A67">
              <w:t>2</w:t>
            </w:r>
            <w:r w:rsidRPr="00015A67">
              <w:rPr>
                <w:rFonts w:hint="eastAsia"/>
              </w:rPr>
              <w:t>)必要な公認会計士等を配置し、本業務を専門的見地から行える体制となっているか。</w:t>
            </w:r>
          </w:p>
        </w:tc>
        <w:tc>
          <w:tcPr>
            <w:tcW w:w="1403" w:type="dxa"/>
            <w:tcBorders>
              <w:top w:val="nil"/>
              <w:left w:val="nil"/>
              <w:bottom w:val="single" w:sz="4" w:space="0" w:color="auto"/>
              <w:right w:val="single" w:sz="4" w:space="0" w:color="auto"/>
            </w:tcBorders>
            <w:shd w:val="clear" w:color="auto" w:fill="auto"/>
            <w:noWrap/>
            <w:vAlign w:val="center"/>
            <w:hideMark/>
          </w:tcPr>
          <w:p w:rsidR="00015A67" w:rsidRPr="00015A67" w:rsidRDefault="00015A67" w:rsidP="009C02C4">
            <w:pPr>
              <w:ind w:firstLineChars="400" w:firstLine="840"/>
            </w:pPr>
            <w:r w:rsidRPr="00015A67">
              <w:rPr>
                <w:rFonts w:hint="eastAsia"/>
              </w:rPr>
              <w:t>1</w:t>
            </w:r>
            <w:r w:rsidRPr="00015A67">
              <w:t>5</w:t>
            </w:r>
          </w:p>
        </w:tc>
      </w:tr>
      <w:tr w:rsidR="00015A67" w:rsidRPr="00015A67" w:rsidTr="00D81398">
        <w:trPr>
          <w:trHeight w:val="820"/>
        </w:trPr>
        <w:tc>
          <w:tcPr>
            <w:tcW w:w="426"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1951"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w:t>
            </w:r>
            <w:r w:rsidRPr="00015A67">
              <w:t>3</w:t>
            </w:r>
            <w:r w:rsidRPr="00015A67">
              <w:rPr>
                <w:rFonts w:hint="eastAsia"/>
              </w:rPr>
              <w:t>)本部の事務局体制は、本事業を円滑に実施できる妥当なものか</w:t>
            </w:r>
            <w:r w:rsidR="00766965">
              <w:rPr>
                <w:rFonts w:hint="eastAsia"/>
              </w:rPr>
              <w:t>。</w:t>
            </w:r>
          </w:p>
        </w:tc>
        <w:tc>
          <w:tcPr>
            <w:tcW w:w="1403" w:type="dxa"/>
            <w:tcBorders>
              <w:top w:val="nil"/>
              <w:left w:val="nil"/>
              <w:bottom w:val="single" w:sz="4" w:space="0" w:color="auto"/>
              <w:right w:val="single" w:sz="4" w:space="0" w:color="auto"/>
            </w:tcBorders>
            <w:shd w:val="clear" w:color="auto" w:fill="auto"/>
            <w:noWrap/>
            <w:vAlign w:val="center"/>
            <w:hideMark/>
          </w:tcPr>
          <w:p w:rsidR="00015A67" w:rsidRPr="00015A67" w:rsidRDefault="00015A67" w:rsidP="00015A67">
            <w:r>
              <w:rPr>
                <w:rFonts w:hint="eastAsia"/>
              </w:rPr>
              <w:t xml:space="preserve">　　　</w:t>
            </w:r>
            <w:r w:rsidR="009C02C4">
              <w:rPr>
                <w:rFonts w:hint="eastAsia"/>
              </w:rPr>
              <w:t xml:space="preserve">　</w:t>
            </w:r>
            <w:r w:rsidRPr="00015A67">
              <w:rPr>
                <w:rFonts w:hint="eastAsia"/>
              </w:rPr>
              <w:t>5</w:t>
            </w:r>
          </w:p>
        </w:tc>
      </w:tr>
      <w:tr w:rsidR="00015A67" w:rsidRPr="00015A67" w:rsidTr="00D81398">
        <w:trPr>
          <w:trHeight w:val="988"/>
        </w:trPr>
        <w:tc>
          <w:tcPr>
            <w:tcW w:w="426"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1951" w:type="dxa"/>
            <w:vMerge/>
            <w:tcBorders>
              <w:top w:val="nil"/>
              <w:left w:val="single" w:sz="4" w:space="0" w:color="auto"/>
              <w:bottom w:val="single" w:sz="4" w:space="0" w:color="auto"/>
              <w:right w:val="single" w:sz="4" w:space="0" w:color="auto"/>
            </w:tcBorders>
            <w:vAlign w:val="center"/>
            <w:hideMark/>
          </w:tcPr>
          <w:p w:rsidR="00015A67" w:rsidRPr="00015A67" w:rsidRDefault="00015A67" w:rsidP="00015A67"/>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w:t>
            </w:r>
            <w:r w:rsidRPr="00015A67">
              <w:t>4</w:t>
            </w:r>
            <w:r w:rsidRPr="00015A67">
              <w:rPr>
                <w:rFonts w:hint="eastAsia"/>
              </w:rPr>
              <w:t>) ミーティングや定期報告により協会と課題認識を共通にするとともに、課題の解決を率先して図ることにより業務の効率化・最適化ができる運営方法が提案できているか。</w:t>
            </w:r>
          </w:p>
        </w:tc>
        <w:tc>
          <w:tcPr>
            <w:tcW w:w="1403" w:type="dxa"/>
            <w:tcBorders>
              <w:top w:val="nil"/>
              <w:left w:val="nil"/>
              <w:bottom w:val="single" w:sz="4" w:space="0" w:color="auto"/>
              <w:right w:val="single" w:sz="4" w:space="0" w:color="auto"/>
            </w:tcBorders>
            <w:shd w:val="clear" w:color="auto" w:fill="auto"/>
            <w:noWrap/>
            <w:vAlign w:val="center"/>
            <w:hideMark/>
          </w:tcPr>
          <w:p w:rsidR="00015A67" w:rsidRPr="00015A67" w:rsidRDefault="00015A67" w:rsidP="00015A67">
            <w:r>
              <w:rPr>
                <w:rFonts w:hint="eastAsia"/>
              </w:rPr>
              <w:t xml:space="preserve">　　　</w:t>
            </w:r>
            <w:r w:rsidR="009C02C4">
              <w:rPr>
                <w:rFonts w:hint="eastAsia"/>
              </w:rPr>
              <w:t xml:space="preserve">　</w:t>
            </w:r>
            <w:r w:rsidRPr="00015A67">
              <w:rPr>
                <w:rFonts w:hint="eastAsia"/>
              </w:rPr>
              <w:t>5</w:t>
            </w:r>
          </w:p>
        </w:tc>
      </w:tr>
      <w:tr w:rsidR="00015A67" w:rsidRPr="00015A67" w:rsidTr="00D81398">
        <w:trPr>
          <w:trHeight w:val="988"/>
        </w:trPr>
        <w:tc>
          <w:tcPr>
            <w:tcW w:w="426" w:type="dxa"/>
            <w:vMerge w:val="restart"/>
            <w:tcBorders>
              <w:top w:val="single" w:sz="4" w:space="0" w:color="auto"/>
              <w:left w:val="single" w:sz="4" w:space="0" w:color="auto"/>
              <w:right w:val="single" w:sz="4" w:space="0" w:color="auto"/>
            </w:tcBorders>
            <w:vAlign w:val="center"/>
            <w:hideMark/>
          </w:tcPr>
          <w:p w:rsidR="00015A67" w:rsidRPr="00015A67" w:rsidRDefault="00015A67" w:rsidP="00015A67">
            <w:r w:rsidRPr="00015A67">
              <w:t>3</w:t>
            </w:r>
          </w:p>
        </w:tc>
        <w:tc>
          <w:tcPr>
            <w:tcW w:w="1951" w:type="dxa"/>
            <w:vMerge w:val="restart"/>
            <w:tcBorders>
              <w:top w:val="single" w:sz="4" w:space="0" w:color="auto"/>
              <w:left w:val="single" w:sz="4" w:space="0" w:color="auto"/>
              <w:right w:val="single" w:sz="4" w:space="0" w:color="auto"/>
            </w:tcBorders>
            <w:vAlign w:val="center"/>
            <w:hideMark/>
          </w:tcPr>
          <w:p w:rsidR="00015A67" w:rsidRPr="00015A67" w:rsidRDefault="00015A67" w:rsidP="00015A67">
            <w:pPr>
              <w:ind w:firstLineChars="100" w:firstLine="210"/>
            </w:pPr>
            <w:r w:rsidRPr="00015A67">
              <w:rPr>
                <w:rFonts w:hint="eastAsia"/>
              </w:rPr>
              <w:t>業務実施方法</w:t>
            </w:r>
          </w:p>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(1)本業務の実施に向けた準備作業の内容とスケジュールは、業務を実施するのに十分なものか。</w:t>
            </w:r>
          </w:p>
        </w:tc>
        <w:tc>
          <w:tcPr>
            <w:tcW w:w="1403" w:type="dxa"/>
            <w:tcBorders>
              <w:top w:val="nil"/>
              <w:left w:val="nil"/>
              <w:bottom w:val="single" w:sz="4" w:space="0" w:color="auto"/>
              <w:right w:val="single" w:sz="4" w:space="0" w:color="auto"/>
            </w:tcBorders>
            <w:shd w:val="clear" w:color="auto" w:fill="auto"/>
            <w:noWrap/>
            <w:vAlign w:val="center"/>
            <w:hideMark/>
          </w:tcPr>
          <w:p w:rsidR="00015A67" w:rsidRPr="00015A67" w:rsidRDefault="00015A67" w:rsidP="009C02C4">
            <w:pPr>
              <w:ind w:firstLineChars="400" w:firstLine="840"/>
            </w:pPr>
            <w:r w:rsidRPr="00015A67">
              <w:rPr>
                <w:rFonts w:hint="eastAsia"/>
              </w:rPr>
              <w:t>10</w:t>
            </w:r>
          </w:p>
        </w:tc>
      </w:tr>
      <w:tr w:rsidR="00015A67" w:rsidRPr="00015A67" w:rsidTr="00D81398">
        <w:trPr>
          <w:trHeight w:val="974"/>
        </w:trPr>
        <w:tc>
          <w:tcPr>
            <w:tcW w:w="426" w:type="dxa"/>
            <w:vMerge/>
            <w:tcBorders>
              <w:left w:val="single" w:sz="4" w:space="0" w:color="auto"/>
              <w:right w:val="single" w:sz="4" w:space="0" w:color="auto"/>
            </w:tcBorders>
            <w:vAlign w:val="center"/>
            <w:hideMark/>
          </w:tcPr>
          <w:p w:rsidR="00015A67" w:rsidRPr="00015A67" w:rsidRDefault="00015A67" w:rsidP="00015A67"/>
        </w:tc>
        <w:tc>
          <w:tcPr>
            <w:tcW w:w="1951" w:type="dxa"/>
            <w:vMerge/>
            <w:tcBorders>
              <w:left w:val="single" w:sz="4" w:space="0" w:color="auto"/>
              <w:right w:val="single" w:sz="4" w:space="0" w:color="auto"/>
            </w:tcBorders>
            <w:vAlign w:val="center"/>
            <w:hideMark/>
          </w:tcPr>
          <w:p w:rsidR="00015A67" w:rsidRPr="00015A67" w:rsidRDefault="00015A67" w:rsidP="00015A67"/>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(2)本業務の実施に向けた考え方と実施方法は、業務を実施するのに十分なものか。</w:t>
            </w:r>
            <w:r w:rsidRPr="00015A67" w:rsidDel="008B31D4">
              <w:rPr>
                <w:rFonts w:hint="eastAsia"/>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015A67" w:rsidRPr="00015A67" w:rsidRDefault="00015A67" w:rsidP="00015A67">
            <w:pPr>
              <w:ind w:firstLineChars="400" w:firstLine="840"/>
            </w:pPr>
            <w:r w:rsidRPr="00015A67">
              <w:rPr>
                <w:rFonts w:hint="eastAsia"/>
              </w:rPr>
              <w:t>10</w:t>
            </w:r>
          </w:p>
        </w:tc>
      </w:tr>
      <w:tr w:rsidR="00015A67" w:rsidRPr="00015A67" w:rsidTr="00D81398">
        <w:trPr>
          <w:trHeight w:val="973"/>
        </w:trPr>
        <w:tc>
          <w:tcPr>
            <w:tcW w:w="426" w:type="dxa"/>
            <w:vMerge/>
            <w:tcBorders>
              <w:left w:val="single" w:sz="4" w:space="0" w:color="auto"/>
              <w:right w:val="single" w:sz="4" w:space="0" w:color="auto"/>
            </w:tcBorders>
            <w:vAlign w:val="center"/>
          </w:tcPr>
          <w:p w:rsidR="00015A67" w:rsidRPr="00015A67" w:rsidRDefault="00015A67" w:rsidP="00015A67"/>
        </w:tc>
        <w:tc>
          <w:tcPr>
            <w:tcW w:w="1951" w:type="dxa"/>
            <w:vMerge/>
            <w:tcBorders>
              <w:left w:val="single" w:sz="4" w:space="0" w:color="auto"/>
              <w:right w:val="single" w:sz="4" w:space="0" w:color="auto"/>
            </w:tcBorders>
            <w:vAlign w:val="center"/>
          </w:tcPr>
          <w:p w:rsidR="00015A67" w:rsidRPr="00015A67" w:rsidRDefault="00015A67" w:rsidP="00015A67"/>
        </w:tc>
        <w:tc>
          <w:tcPr>
            <w:tcW w:w="5996" w:type="dxa"/>
            <w:tcBorders>
              <w:top w:val="single" w:sz="4" w:space="0" w:color="auto"/>
              <w:left w:val="nil"/>
              <w:bottom w:val="single" w:sz="4" w:space="0" w:color="auto"/>
              <w:right w:val="single" w:sz="4" w:space="0" w:color="auto"/>
            </w:tcBorders>
            <w:shd w:val="clear" w:color="auto" w:fill="auto"/>
            <w:vAlign w:val="center"/>
          </w:tcPr>
          <w:p w:rsidR="00015A67" w:rsidRPr="00015A67" w:rsidRDefault="00015A67" w:rsidP="00015A67">
            <w:r w:rsidRPr="00015A67">
              <w:rPr>
                <w:rFonts w:hint="eastAsia"/>
              </w:rPr>
              <w:t>(3)モデル監査の品質が全国で標準的なものとなるよう標準化管理（品質管理）に十分配慮した実施方法となっているか。</w:t>
            </w:r>
          </w:p>
        </w:tc>
        <w:tc>
          <w:tcPr>
            <w:tcW w:w="1403" w:type="dxa"/>
            <w:tcBorders>
              <w:top w:val="single" w:sz="4" w:space="0" w:color="auto"/>
              <w:left w:val="nil"/>
              <w:bottom w:val="single" w:sz="4" w:space="0" w:color="auto"/>
              <w:right w:val="single" w:sz="4" w:space="0" w:color="auto"/>
            </w:tcBorders>
            <w:shd w:val="clear" w:color="auto" w:fill="auto"/>
            <w:noWrap/>
            <w:vAlign w:val="center"/>
          </w:tcPr>
          <w:p w:rsidR="00015A67" w:rsidRPr="00015A67" w:rsidRDefault="00015A67" w:rsidP="00015A67">
            <w:pPr>
              <w:ind w:firstLineChars="400" w:firstLine="840"/>
            </w:pPr>
            <w:r w:rsidRPr="00015A67">
              <w:rPr>
                <w:rFonts w:hint="eastAsia"/>
              </w:rPr>
              <w:t>10</w:t>
            </w:r>
          </w:p>
        </w:tc>
      </w:tr>
      <w:tr w:rsidR="00015A67" w:rsidRPr="00015A67" w:rsidTr="00D81398">
        <w:trPr>
          <w:trHeight w:val="1002"/>
        </w:trPr>
        <w:tc>
          <w:tcPr>
            <w:tcW w:w="426" w:type="dxa"/>
            <w:vMerge/>
            <w:tcBorders>
              <w:left w:val="single" w:sz="4" w:space="0" w:color="auto"/>
              <w:bottom w:val="single" w:sz="4" w:space="0" w:color="auto"/>
              <w:right w:val="single" w:sz="4" w:space="0" w:color="auto"/>
            </w:tcBorders>
            <w:vAlign w:val="center"/>
          </w:tcPr>
          <w:p w:rsidR="00015A67" w:rsidRPr="00015A67" w:rsidRDefault="00015A67" w:rsidP="00015A67"/>
        </w:tc>
        <w:tc>
          <w:tcPr>
            <w:tcW w:w="1951" w:type="dxa"/>
            <w:vMerge/>
            <w:tcBorders>
              <w:left w:val="single" w:sz="4" w:space="0" w:color="auto"/>
              <w:right w:val="single" w:sz="4" w:space="0" w:color="auto"/>
            </w:tcBorders>
            <w:vAlign w:val="center"/>
          </w:tcPr>
          <w:p w:rsidR="00015A67" w:rsidRPr="00015A67" w:rsidRDefault="00015A67" w:rsidP="00015A67"/>
        </w:tc>
        <w:tc>
          <w:tcPr>
            <w:tcW w:w="5996" w:type="dxa"/>
            <w:tcBorders>
              <w:top w:val="single" w:sz="4" w:space="0" w:color="auto"/>
              <w:left w:val="nil"/>
              <w:bottom w:val="single" w:sz="4" w:space="0" w:color="auto"/>
              <w:right w:val="single" w:sz="4" w:space="0" w:color="auto"/>
            </w:tcBorders>
            <w:shd w:val="clear" w:color="auto" w:fill="auto"/>
            <w:vAlign w:val="center"/>
          </w:tcPr>
          <w:p w:rsidR="00015A67" w:rsidRPr="00015A67" w:rsidRDefault="00015A67" w:rsidP="00015A67">
            <w:r w:rsidRPr="00015A67">
              <w:rPr>
                <w:rFonts w:hint="eastAsia"/>
              </w:rPr>
              <w:t>(4)監査員研修のスケジュールや内容はモデル監査を実施する上で企業主導型保育事業を理解し、会計監査等との違いが認識できるようなものとなっているか。</w:t>
            </w:r>
          </w:p>
        </w:tc>
        <w:tc>
          <w:tcPr>
            <w:tcW w:w="1403" w:type="dxa"/>
            <w:tcBorders>
              <w:top w:val="single" w:sz="4" w:space="0" w:color="auto"/>
              <w:left w:val="nil"/>
              <w:bottom w:val="single" w:sz="4" w:space="0" w:color="auto"/>
              <w:right w:val="single" w:sz="4" w:space="0" w:color="auto"/>
            </w:tcBorders>
            <w:shd w:val="clear" w:color="auto" w:fill="auto"/>
            <w:noWrap/>
            <w:vAlign w:val="center"/>
          </w:tcPr>
          <w:p w:rsidR="00015A67" w:rsidRPr="00015A67" w:rsidRDefault="00015A67" w:rsidP="00015A67">
            <w:pPr>
              <w:ind w:firstLineChars="400" w:firstLine="840"/>
            </w:pPr>
            <w:r w:rsidRPr="00015A67">
              <w:t>10</w:t>
            </w:r>
          </w:p>
        </w:tc>
      </w:tr>
      <w:tr w:rsidR="00015A67" w:rsidRPr="00015A67" w:rsidTr="00D81398">
        <w:trPr>
          <w:trHeight w:val="82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67" w:rsidRPr="00015A67" w:rsidRDefault="00015A67" w:rsidP="00015A67">
            <w:r w:rsidRPr="00015A67">
              <w:t>4</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015A67" w:rsidRPr="00015A67" w:rsidRDefault="00015A67" w:rsidP="00015A67">
            <w:r w:rsidRPr="00015A67">
              <w:rPr>
                <w:rFonts w:hint="eastAsia"/>
              </w:rPr>
              <w:t>セキュリティ対策</w:t>
            </w:r>
          </w:p>
        </w:tc>
        <w:tc>
          <w:tcPr>
            <w:tcW w:w="5996" w:type="dxa"/>
            <w:tcBorders>
              <w:top w:val="nil"/>
              <w:left w:val="nil"/>
              <w:bottom w:val="single" w:sz="4" w:space="0" w:color="auto"/>
              <w:right w:val="single" w:sz="4" w:space="0" w:color="auto"/>
            </w:tcBorders>
            <w:shd w:val="clear" w:color="auto" w:fill="auto"/>
            <w:vAlign w:val="center"/>
            <w:hideMark/>
          </w:tcPr>
          <w:p w:rsidR="00015A67" w:rsidRPr="00015A67" w:rsidRDefault="00015A67" w:rsidP="00015A67">
            <w:r w:rsidRPr="00015A67">
              <w:rPr>
                <w:rFonts w:hint="eastAsia"/>
              </w:rPr>
              <w:t>モデル監査にあたる人材およびシステム・ソフトへのセキュリティ対策は十分なものか。</w:t>
            </w:r>
          </w:p>
        </w:tc>
        <w:tc>
          <w:tcPr>
            <w:tcW w:w="1403" w:type="dxa"/>
            <w:tcBorders>
              <w:top w:val="nil"/>
              <w:left w:val="nil"/>
              <w:bottom w:val="single" w:sz="4" w:space="0" w:color="auto"/>
              <w:right w:val="single" w:sz="4" w:space="0" w:color="auto"/>
            </w:tcBorders>
            <w:shd w:val="clear" w:color="auto" w:fill="auto"/>
            <w:noWrap/>
            <w:vAlign w:val="center"/>
            <w:hideMark/>
          </w:tcPr>
          <w:p w:rsidR="00015A67" w:rsidRPr="00015A67" w:rsidRDefault="00015A67" w:rsidP="00015A67">
            <w:pPr>
              <w:ind w:firstLineChars="400" w:firstLine="840"/>
            </w:pPr>
            <w:r w:rsidRPr="00015A67">
              <w:rPr>
                <w:rFonts w:hint="eastAsia"/>
              </w:rPr>
              <w:t>10</w:t>
            </w:r>
          </w:p>
        </w:tc>
      </w:tr>
    </w:tbl>
    <w:p w:rsidR="00015A67" w:rsidRPr="00015A67" w:rsidRDefault="00015A67" w:rsidP="00015A67">
      <w:pPr>
        <w:rPr>
          <w:u w:val="single"/>
        </w:rPr>
      </w:pPr>
    </w:p>
    <w:p w:rsidR="00015A67" w:rsidRPr="00015A67" w:rsidRDefault="00015A67" w:rsidP="00015A67">
      <w:pPr>
        <w:ind w:firstLineChars="4100" w:firstLine="8610"/>
        <w:rPr>
          <w:u w:val="single"/>
        </w:rPr>
      </w:pPr>
      <w:r w:rsidRPr="00015A67">
        <w:rPr>
          <w:rFonts w:hint="eastAsia"/>
          <w:u w:val="single"/>
        </w:rPr>
        <w:t>合計　100</w:t>
      </w:r>
    </w:p>
    <w:p w:rsidR="004F552E" w:rsidRDefault="00D51DCC"/>
    <w:sectPr w:rsidR="004F552E" w:rsidSect="003F756A">
      <w:pgSz w:w="11906" w:h="16838" w:code="9"/>
      <w:pgMar w:top="1418"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67"/>
    <w:rsid w:val="00015A67"/>
    <w:rsid w:val="00256EBB"/>
    <w:rsid w:val="006A07D5"/>
    <w:rsid w:val="00766965"/>
    <w:rsid w:val="009A3845"/>
    <w:rsid w:val="009C02C4"/>
    <w:rsid w:val="00D51DCC"/>
    <w:rsid w:val="00D81398"/>
    <w:rsid w:val="00F01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5A6DC"/>
  <w15:chartTrackingRefBased/>
  <w15:docId w15:val="{8DC05E1A-B01E-40E0-B803-DF978ABC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15A67"/>
    <w:rPr>
      <w:sz w:val="18"/>
      <w:szCs w:val="18"/>
    </w:rPr>
  </w:style>
  <w:style w:type="paragraph" w:styleId="a4">
    <w:name w:val="annotation text"/>
    <w:basedOn w:val="a"/>
    <w:link w:val="a5"/>
    <w:uiPriority w:val="99"/>
    <w:semiHidden/>
    <w:unhideWhenUsed/>
    <w:rsid w:val="00015A67"/>
    <w:pPr>
      <w:jc w:val="left"/>
    </w:pPr>
  </w:style>
  <w:style w:type="character" w:customStyle="1" w:styleId="a5">
    <w:name w:val="コメント文字列 (文字)"/>
    <w:basedOn w:val="a0"/>
    <w:link w:val="a4"/>
    <w:uiPriority w:val="99"/>
    <w:semiHidden/>
    <w:rsid w:val="00015A67"/>
  </w:style>
  <w:style w:type="paragraph" w:styleId="a6">
    <w:name w:val="Balloon Text"/>
    <w:basedOn w:val="a"/>
    <w:link w:val="a7"/>
    <w:uiPriority w:val="99"/>
    <w:semiHidden/>
    <w:unhideWhenUsed/>
    <w:rsid w:val="00015A6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5A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大</dc:creator>
  <cp:keywords/>
  <dc:description/>
  <cp:lastModifiedBy>長谷部 大</cp:lastModifiedBy>
  <cp:revision>3</cp:revision>
  <dcterms:created xsi:type="dcterms:W3CDTF">2020-10-26T00:02:00Z</dcterms:created>
  <dcterms:modified xsi:type="dcterms:W3CDTF">2020-10-26T00:08:00Z</dcterms:modified>
</cp:coreProperties>
</file>